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71" w:rsidRPr="00C13650" w:rsidRDefault="00B45B71" w:rsidP="00BF3D26">
      <w:pPr>
        <w:ind w:firstLine="720"/>
        <w:jc w:val="right"/>
        <w:rPr>
          <w:lang w:val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963"/>
      </w:tblGrid>
      <w:tr w:rsidR="00B45B71" w:rsidTr="00D156DF">
        <w:trPr>
          <w:trHeight w:val="227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45B71" w:rsidRDefault="00B45B71" w:rsidP="00A54202">
            <w:pPr>
              <w:pStyle w:val="a4"/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B45B71" w:rsidRPr="009F5BA3" w:rsidRDefault="00B45B71" w:rsidP="002A7A96">
            <w:pPr>
              <w:pStyle w:val="a4"/>
              <w:jc w:val="left"/>
            </w:pPr>
          </w:p>
        </w:tc>
      </w:tr>
    </w:tbl>
    <w:p w:rsidR="00B45B71" w:rsidRDefault="00B45B71" w:rsidP="00BF3D2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B45B71" w:rsidRPr="00AB367C" w:rsidRDefault="00B45B71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45B71" w:rsidRPr="00AB367C" w:rsidRDefault="00B45B71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AB367C">
        <w:rPr>
          <w:rFonts w:ascii="Times New Roman" w:hAnsi="Times New Roman" w:cs="Times New Roman"/>
          <w:b w:val="0"/>
          <w:sz w:val="28"/>
          <w:szCs w:val="28"/>
        </w:rPr>
        <w:t>старшего государственного налогового инспектора контрольно-аналитического отдела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367C">
        <w:rPr>
          <w:rFonts w:ascii="Times New Roman" w:hAnsi="Times New Roman" w:cs="Times New Roman"/>
          <w:b w:val="0"/>
          <w:sz w:val="28"/>
          <w:szCs w:val="28"/>
        </w:rPr>
        <w:t>Управления Федеральной налоговой службы по Чеченской Республике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 Управления ФНС России по Чеченской Республике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45B71" w:rsidRPr="00AB367C" w:rsidRDefault="00B45B71" w:rsidP="009F54EA">
      <w:pPr>
        <w:pStyle w:val="1"/>
        <w:spacing w:before="0" w:after="0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 w:rsidRPr="00AB367C">
        <w:rPr>
          <w:rFonts w:ascii="Times New Roman" w:hAnsi="Times New Roman" w:cs="Times New Roman"/>
          <w:b w:val="0"/>
          <w:sz w:val="28"/>
          <w:szCs w:val="28"/>
        </w:rPr>
        <w:t>Регистрационный номер (код) должности - 11-3-4-079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3. Вид профессиональной служебной деятельности – Осуществление налогового контроля.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</w:t>
      </w:r>
      <w:r w:rsidRPr="00AB367C">
        <w:rPr>
          <w:rStyle w:val="ac"/>
          <w:rFonts w:ascii="Times New Roman" w:hAnsi="Times New Roman"/>
          <w:sz w:val="28"/>
          <w:szCs w:val="28"/>
        </w:rPr>
        <w:t xml:space="preserve"> </w:t>
      </w:r>
      <w:r w:rsidRPr="00AB367C">
        <w:rPr>
          <w:sz w:val="28"/>
          <w:szCs w:val="28"/>
        </w:rPr>
        <w:t>отдела камерального контроля осуществляется приказом Управления ФНС России по Чеченской  Республике (далее – управление).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5. Старший государственный налоговый инспектор непосредственно подчиняется начальнику отдела.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</w:p>
    <w:p w:rsidR="00B45B71" w:rsidRPr="00AB367C" w:rsidRDefault="00B45B71" w:rsidP="009F54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для замещения должности </w:t>
      </w:r>
    </w:p>
    <w:p w:rsidR="00B45B71" w:rsidRPr="00AB367C" w:rsidRDefault="00B45B71" w:rsidP="009F54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6. Для замещения должности  старшего государственного налогового инспектора устанавливаются следующие требования:</w:t>
      </w:r>
    </w:p>
    <w:p w:rsidR="00B45B71" w:rsidRPr="00AB367C" w:rsidRDefault="00B45B71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6.1. наличие высшего образования.</w:t>
      </w:r>
    </w:p>
    <w:p w:rsidR="00B45B71" w:rsidRPr="00AB367C" w:rsidRDefault="00B45B71" w:rsidP="009F54EA">
      <w:pPr>
        <w:spacing w:line="276" w:lineRule="auto"/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Рекомендуемые специальности, направления подготовки: «Государственный аудит», «Экономика», «Финансы и кредит», «Менеджмент»,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45B71" w:rsidRPr="00AB367C" w:rsidRDefault="00B45B71" w:rsidP="009F54EA">
      <w:pPr>
        <w:spacing w:line="276" w:lineRule="auto"/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6.2. Требования к стажу: без предъявления требований к стажу.</w:t>
      </w:r>
    </w:p>
    <w:p w:rsidR="00B45B71" w:rsidRPr="00AB367C" w:rsidRDefault="00B45B71" w:rsidP="009F54EA">
      <w:pPr>
        <w:ind w:firstLine="709"/>
        <w:jc w:val="both"/>
        <w:rPr>
          <w:color w:val="000000"/>
          <w:sz w:val="28"/>
          <w:szCs w:val="28"/>
        </w:rPr>
      </w:pPr>
      <w:bookmarkStart w:id="0" w:name="sub_1013"/>
      <w:r w:rsidRPr="00AB367C">
        <w:rPr>
          <w:sz w:val="28"/>
          <w:szCs w:val="28"/>
        </w:rPr>
        <w:t xml:space="preserve">6.3. Требования к  </w:t>
      </w:r>
      <w:r w:rsidRPr="00AB367C">
        <w:rPr>
          <w:color w:val="000000"/>
          <w:sz w:val="28"/>
          <w:szCs w:val="28"/>
        </w:rPr>
        <w:t>профессиональным знаниям:</w:t>
      </w:r>
    </w:p>
    <w:p w:rsidR="00B45B71" w:rsidRPr="00AB367C" w:rsidRDefault="00B45B71" w:rsidP="009F54EA">
      <w:pPr>
        <w:spacing w:line="276" w:lineRule="auto"/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знаниям в сфере законодательства РФ</w:t>
      </w:r>
      <w:bookmarkEnd w:id="0"/>
      <w:r w:rsidRPr="00AB367C">
        <w:rPr>
          <w:sz w:val="28"/>
          <w:szCs w:val="28"/>
        </w:rPr>
        <w:t xml:space="preserve">, ключая знание </w:t>
      </w:r>
      <w:hyperlink r:id="rId5" w:history="1">
        <w:r w:rsidRPr="00AB367C">
          <w:rPr>
            <w:rStyle w:val="a5"/>
            <w:b w:val="0"/>
            <w:color w:val="000000"/>
            <w:sz w:val="28"/>
            <w:szCs w:val="28"/>
          </w:rPr>
          <w:t>Конституции</w:t>
        </w:r>
      </w:hyperlink>
      <w:r w:rsidRPr="00AB367C">
        <w:rPr>
          <w:sz w:val="28"/>
          <w:szCs w:val="28"/>
        </w:rPr>
        <w:t xml:space="preserve"> РФ;</w:t>
      </w:r>
    </w:p>
    <w:p w:rsidR="00B45B71" w:rsidRPr="00AB367C" w:rsidRDefault="00B45B71" w:rsidP="001B3F9D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27 мая 2003 г. № 58-ФЗ «О системе государственной службы Российской Федерации»;</w:t>
      </w:r>
    </w:p>
    <w:p w:rsidR="00B45B71" w:rsidRPr="00AB367C" w:rsidRDefault="00B45B71" w:rsidP="001B3F9D">
      <w:pPr>
        <w:tabs>
          <w:tab w:val="left" w:pos="567"/>
          <w:tab w:val="left" w:pos="141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B45B71" w:rsidRPr="00AB367C" w:rsidRDefault="00B45B71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B45B71" w:rsidRPr="00AB367C" w:rsidRDefault="00B45B71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Указ Президента Российской Федерации от 12 августа 2002 г. № 885 </w:t>
      </w:r>
      <w:r w:rsidRPr="00AB367C">
        <w:rPr>
          <w:sz w:val="28"/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B45B71" w:rsidRPr="00AB367C" w:rsidRDefault="00B45B71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25 декабря 2008 г. № 273-ФЗ «О противодействии коррупции»;</w:t>
      </w:r>
    </w:p>
    <w:p w:rsidR="00B45B71" w:rsidRPr="00AB367C" w:rsidRDefault="00B45B71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Указ Президента Российской Федерации от 19 мая 2008 г. № 815 «О мерах по противодействию коррупции»;</w:t>
      </w:r>
    </w:p>
    <w:p w:rsidR="00B45B71" w:rsidRPr="00AB367C" w:rsidRDefault="00B45B71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Указ Президента Российской Федерации от 3 декабря 2013 г. № 878 «Об Управлении Президента Российской Федерации по вопросам противодействия коррупции»;</w:t>
      </w:r>
    </w:p>
    <w:p w:rsidR="00B45B71" w:rsidRPr="00AB367C" w:rsidRDefault="00B45B71" w:rsidP="007833F8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B45B71" w:rsidRPr="00AB367C" w:rsidRDefault="00B45B71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Налоговый кодекс Российской Федерации (часть 1 от 31.07.1998 № 146-ФЗ, часть 2 от 05.08.2000 № 117-ФЗ);</w:t>
      </w:r>
    </w:p>
    <w:p w:rsidR="00B45B71" w:rsidRPr="00AB367C" w:rsidRDefault="00B45B71" w:rsidP="007833F8">
      <w:pPr>
        <w:tabs>
          <w:tab w:val="left" w:pos="776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B45B71" w:rsidRPr="00AB367C" w:rsidRDefault="00B45B71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Приказ ФНС России от 16 ноября 2016г. № ММВ-7-12/622@ «О вводе в промышленную эксплуатацию модернизированного программного обеспечения подсистемы «Визуальный сетевой анализ объектов и связей» АИС «Налог-3» в части интеграции с программными средствами, обеспечивающими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(«АСК НДС-2»);</w:t>
      </w:r>
    </w:p>
    <w:p w:rsidR="00B45B71" w:rsidRPr="00AB367C" w:rsidRDefault="00B45B71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45B71" w:rsidRPr="00AB367C" w:rsidRDefault="00B45B71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45B71" w:rsidRPr="00AB367C" w:rsidRDefault="00B45B71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Приказ от 30 июня 2009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>г. МВД России №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>495 и ФНС России №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 xml:space="preserve">ММ-7-2-347 «Об утверждении порядка взаимодействия органов внутренних дел и налоговых </w:t>
      </w:r>
      <w:r w:rsidRPr="00AB367C">
        <w:rPr>
          <w:rFonts w:ascii="Times New Roman" w:hAnsi="Times New Roman"/>
          <w:sz w:val="28"/>
          <w:szCs w:val="28"/>
          <w:lang w:val="ru-RU"/>
        </w:rPr>
        <w:lastRenderedPageBreak/>
        <w:t xml:space="preserve">органов по предупреждению, выявлению и пресечению налоговых правонарушений и преступлений»;           </w:t>
      </w:r>
    </w:p>
    <w:p w:rsidR="00B45B71" w:rsidRPr="00AB367C" w:rsidRDefault="00B45B71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Приказ Правительства Российской Федерации от 30 сентября 2004 г. № 506 «Об утверждении Положения о Федеральной налоговой службе»;</w:t>
      </w:r>
    </w:p>
    <w:p w:rsidR="00B45B71" w:rsidRPr="00AB367C" w:rsidRDefault="00B45B71" w:rsidP="00D156D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45B71" w:rsidRPr="00AB367C" w:rsidRDefault="00B45B71" w:rsidP="00D156DF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45B71" w:rsidRPr="00AB367C" w:rsidRDefault="00B45B71" w:rsidP="0019694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B367C">
        <w:rPr>
          <w:bCs/>
          <w:sz w:val="28"/>
          <w:szCs w:val="28"/>
        </w:rPr>
        <w:t>6.4. Иные профессиональные знания: 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45B71" w:rsidRPr="00AB367C" w:rsidRDefault="00B45B71" w:rsidP="00D156D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bCs/>
          <w:sz w:val="28"/>
          <w:szCs w:val="28"/>
          <w:lang w:val="ru-RU"/>
        </w:rPr>
        <w:t xml:space="preserve"> п</w:t>
      </w:r>
      <w:r w:rsidRPr="00AB367C">
        <w:rPr>
          <w:rFonts w:ascii="Times New Roman" w:hAnsi="Times New Roman"/>
          <w:sz w:val="28"/>
          <w:szCs w:val="28"/>
          <w:lang w:val="ru-RU"/>
        </w:rPr>
        <w:t xml:space="preserve">орядка и сроков проведения налоговых проверок; требований к составлению акта налоговой проверки; основ финансовых отношений и кредитных отношений; судебно-арбитражной практики в части налоговых  проверок; схем ухода от налогов; порядка определения налогооблагаемой базы; </w:t>
      </w:r>
    </w:p>
    <w:p w:rsidR="00B45B71" w:rsidRPr="00AB367C" w:rsidRDefault="00B45B71" w:rsidP="002121D0">
      <w:pPr>
        <w:ind w:firstLine="567"/>
        <w:jc w:val="both"/>
        <w:rPr>
          <w:sz w:val="28"/>
          <w:szCs w:val="28"/>
        </w:rPr>
      </w:pPr>
      <w:bookmarkStart w:id="1" w:name="_Toc477362600"/>
      <w:r w:rsidRPr="00AB367C">
        <w:rPr>
          <w:color w:val="000000"/>
          <w:sz w:val="28"/>
          <w:szCs w:val="28"/>
        </w:rPr>
        <w:t xml:space="preserve">6.5. наличие профессиональных умений,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управления,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 </w:t>
      </w:r>
      <w:r w:rsidRPr="00AB367C">
        <w:rPr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AB367C">
        <w:rPr>
          <w:sz w:val="28"/>
          <w:szCs w:val="28"/>
        </w:rPr>
        <w:t>.</w:t>
      </w:r>
    </w:p>
    <w:p w:rsidR="00B45B71" w:rsidRPr="00AB367C" w:rsidRDefault="00B45B71" w:rsidP="009F54E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 w:rsidRPr="00AB367C">
        <w:rPr>
          <w:sz w:val="28"/>
          <w:szCs w:val="28"/>
        </w:rPr>
        <w:t xml:space="preserve">6.6. </w:t>
      </w:r>
      <w:r w:rsidRPr="00AB367C">
        <w:rPr>
          <w:color w:val="000000"/>
          <w:sz w:val="28"/>
          <w:szCs w:val="28"/>
        </w:rPr>
        <w:t>Общие умения:</w:t>
      </w:r>
    </w:p>
    <w:p w:rsidR="00B45B71" w:rsidRPr="00AB367C" w:rsidRDefault="00B45B71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- умение достигать результата;</w:t>
      </w:r>
    </w:p>
    <w:p w:rsidR="00B45B71" w:rsidRPr="00AB367C" w:rsidRDefault="00B45B71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- умение мыслить системно;</w:t>
      </w:r>
    </w:p>
    <w:p w:rsidR="00B45B71" w:rsidRPr="00AB367C" w:rsidRDefault="00B45B71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45B71" w:rsidRPr="00AB367C" w:rsidRDefault="00B45B71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lastRenderedPageBreak/>
        <w:t xml:space="preserve">- коммуникативные умения. 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45B71" w:rsidRPr="00AB367C" w:rsidRDefault="00B45B71" w:rsidP="00BF3D26">
      <w:pPr>
        <w:ind w:firstLine="720"/>
        <w:jc w:val="center"/>
        <w:rPr>
          <w:sz w:val="28"/>
          <w:szCs w:val="28"/>
        </w:rPr>
      </w:pP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AB367C">
          <w:rPr>
            <w:rStyle w:val="a5"/>
            <w:b w:val="0"/>
            <w:bCs/>
            <w:sz w:val="28"/>
            <w:szCs w:val="28"/>
          </w:rPr>
          <w:t>статьями 14</w:t>
        </w:r>
      </w:hyperlink>
      <w:r w:rsidRPr="00AB367C">
        <w:rPr>
          <w:b/>
          <w:sz w:val="28"/>
          <w:szCs w:val="28"/>
        </w:rPr>
        <w:t xml:space="preserve">, </w:t>
      </w:r>
      <w:hyperlink r:id="rId7" w:history="1">
        <w:r w:rsidRPr="00AB367C">
          <w:rPr>
            <w:rStyle w:val="a5"/>
            <w:b w:val="0"/>
            <w:bCs/>
            <w:sz w:val="28"/>
            <w:szCs w:val="28"/>
          </w:rPr>
          <w:t>15</w:t>
        </w:r>
      </w:hyperlink>
      <w:r w:rsidRPr="00AB367C">
        <w:rPr>
          <w:b/>
          <w:sz w:val="28"/>
          <w:szCs w:val="28"/>
        </w:rPr>
        <w:t xml:space="preserve">, </w:t>
      </w:r>
      <w:hyperlink r:id="rId8" w:history="1">
        <w:r w:rsidRPr="00AB367C">
          <w:rPr>
            <w:rStyle w:val="a5"/>
            <w:b w:val="0"/>
            <w:bCs/>
            <w:sz w:val="28"/>
            <w:szCs w:val="28"/>
          </w:rPr>
          <w:t>17</w:t>
        </w:r>
      </w:hyperlink>
      <w:r w:rsidRPr="00AB367C">
        <w:rPr>
          <w:b/>
          <w:sz w:val="28"/>
          <w:szCs w:val="28"/>
        </w:rPr>
        <w:t xml:space="preserve">, </w:t>
      </w:r>
      <w:hyperlink r:id="rId9" w:history="1">
        <w:r w:rsidRPr="00AB367C">
          <w:rPr>
            <w:rStyle w:val="a5"/>
            <w:b w:val="0"/>
            <w:bCs/>
            <w:sz w:val="28"/>
            <w:szCs w:val="28"/>
          </w:rPr>
          <w:t>18</w:t>
        </w:r>
      </w:hyperlink>
      <w:r w:rsidRPr="00AB367C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Чеченской Республике, утвержденным руководителем ФНС России « 19 » мая 2015 года,  положением о контрольно-аналитическом отделе, приказами (распоряжениями) ФНС России,  приказами управления, поручениями руководства управления.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9. Старший государственный налоговый инспектор обязан: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анализировать  и систематизировать  все выявленные с использованием «ПК АСК НДС-2» расхождения, причины их образования,  разрабатывать предложения по их устранению;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устанавливать участников  схем  уклонения  от налогообложения, оценивать корректность их установления территориальными  налоговыми органами;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организовывать  и  координировать  действия территориальных налоговых органов при проведении мероприятий налогового контроля в отношении участников схем  уклонения  от налогообложения;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организовывать и координировать действия подведомственных налоговых органов по межрегиональным связям;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формировать  и  направлять в Межрегиональную инспекцию Федеральной налоговой службы по федеральному округу мотивированные заключения о некорректности установленных выгодоприобретателей;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осуществлять  контроль за своевременностью, достаточностью и качеством проведения территориальными  налоговыми органами мероприятий налогового контроля в рамках камеральных налоговых проверок; 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осуществлять  контроль за своевременностью, достаточностью и качеством проведения территориальными  налоговыми органами мероприятий налогового контроля в рамках предпроверочного  анализа  и выездных налоговых проверок  налогоплательщиков  - выгодоприобретателей;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осуществлять мониторинг, обобщение, оценку  эффективности и результативности мероприятий налогового контроля,  проводимых территориальными налоговыми органами в отношении участников  схем  уклонения  от налогообложения;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проводить анализ и систематизацию применяемых налогоплательщиками форм и способов уклонения от налогообложения;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формировать  и  направлять в Федеральную налоговую службу и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оказывать методологическую помощь по сбору  доказательственной базы  получения налогоплательщиками необоснованной налоговой выгоды, в том числе посредством организации и проведения семинаров, совещаний с работниками территориальных налоговых органов;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деятельности отдела; 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осуществлять  взаимодействия с правоохранительными, таможенными и иными контролирующими органами по выявлению и доказыванию схем  уклонения  от налогообложения;</w:t>
      </w:r>
    </w:p>
    <w:p w:rsidR="00B45B71" w:rsidRPr="00AB367C" w:rsidRDefault="00B45B71" w:rsidP="007177A4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10. Старший государственный налоговый инспектор имеет право: 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принимать решения в соответствии с должностными обязанностями;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вносить предложения руководству Управления в соответствии с действующим трудовым кодексом Российской Федерации по совершенствованию работы отдела и управления, о назначении, перемещении и увольнении сотрудников отдела управления, инспекций области,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в установленном порядке получать от структурных подразделений управления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доступа к сведениям, составляющим налоговую тайну, в объеме, определенном Положением об отделе.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11. Старший государственный налоговый инспектор несет персональную ответственность, как дисциплинарную, так и материальную за: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имущественный ущерб, причиненный по его вине;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формирование и работу с электронными документами и за недопущение их искажения;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действие или бездействие, приведшее к нарушению прав и законных интересов граждан;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B45B71" w:rsidRPr="00AB367C" w:rsidRDefault="00B45B71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AB367C">
          <w:rPr>
            <w:rStyle w:val="a5"/>
            <w:b w:val="0"/>
            <w:bCs/>
            <w:sz w:val="28"/>
            <w:szCs w:val="28"/>
          </w:rPr>
          <w:t>законодательством</w:t>
        </w:r>
      </w:hyperlink>
      <w:r w:rsidRPr="00AB367C">
        <w:rPr>
          <w:sz w:val="28"/>
          <w:szCs w:val="28"/>
        </w:rPr>
        <w:t xml:space="preserve"> Российской Федерации.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B45B71" w:rsidRPr="00AB367C" w:rsidRDefault="00B45B71" w:rsidP="00BF3D26">
      <w:pPr>
        <w:ind w:firstLine="720"/>
        <w:jc w:val="both"/>
        <w:rPr>
          <w:i/>
          <w:sz w:val="28"/>
          <w:szCs w:val="28"/>
        </w:rPr>
      </w:pPr>
    </w:p>
    <w:p w:rsidR="00B45B71" w:rsidRPr="00AB367C" w:rsidRDefault="00B45B71" w:rsidP="005B48A1">
      <w:pPr>
        <w:ind w:firstLine="720"/>
        <w:jc w:val="both"/>
        <w:rPr>
          <w:i/>
          <w:sz w:val="28"/>
          <w:szCs w:val="28"/>
        </w:rPr>
      </w:pPr>
      <w:r w:rsidRPr="00AB367C">
        <w:rPr>
          <w:sz w:val="28"/>
          <w:szCs w:val="28"/>
        </w:rPr>
        <w:t>12. При исполнении служебных обязанностей старший государственный налоговый инспектор в пределах функциональной компетенции вправе самостоятельно принимать решения по вопросам определенным должностным регламентом.</w:t>
      </w: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45B71" w:rsidRPr="00AB367C" w:rsidRDefault="00B45B71" w:rsidP="005B48A1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AB367C">
        <w:rPr>
          <w:sz w:val="28"/>
          <w:szCs w:val="28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45B71" w:rsidRDefault="00B45B71" w:rsidP="005B48A1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B45B71" w:rsidRPr="00AB367C" w:rsidRDefault="00B45B71" w:rsidP="005B48A1">
      <w:pPr>
        <w:ind w:firstLine="720"/>
        <w:jc w:val="both"/>
        <w:rPr>
          <w:sz w:val="28"/>
          <w:szCs w:val="28"/>
        </w:rPr>
      </w:pPr>
    </w:p>
    <w:p w:rsidR="00B45B71" w:rsidRDefault="00B45B71" w:rsidP="00AB36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старший государственный налоговой инспектор вправе или обязан участвовать при подготовке проектов нормативных правовых актов и (или) проектов управленческих </w:t>
      </w:r>
    </w:p>
    <w:p w:rsidR="00B45B71" w:rsidRPr="00AB367C" w:rsidRDefault="00B45B71" w:rsidP="00AB36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B45B71" w:rsidRPr="00AB367C" w:rsidRDefault="00B45B71" w:rsidP="00AB367C">
      <w:pPr>
        <w:rPr>
          <w:sz w:val="28"/>
          <w:szCs w:val="28"/>
        </w:rPr>
      </w:pP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положений об отделе;</w:t>
      </w: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графика отпусков гражданских служащих отдела;</w:t>
      </w:r>
    </w:p>
    <w:p w:rsidR="00B45B71" w:rsidRPr="00AB367C" w:rsidRDefault="00B45B71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иных актов по поручению  руководства управления.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</w:p>
    <w:p w:rsidR="00B45B71" w:rsidRPr="00AB367C" w:rsidRDefault="00B45B71" w:rsidP="002502FC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Чеченской Республике, а также в соответствии с требованиями Инструкции по делопроизводству в Управлении.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45B71" w:rsidRPr="00AB367C" w:rsidRDefault="00B45B71" w:rsidP="00505E4C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общих принципов</w:t>
        </w:r>
      </w:hyperlink>
      <w:r w:rsidRPr="00AB367C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2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Указом</w:t>
        </w:r>
      </w:hyperlink>
      <w:r w:rsidRPr="00AB367C">
        <w:rPr>
          <w:b/>
          <w:color w:val="000000"/>
          <w:sz w:val="28"/>
          <w:szCs w:val="28"/>
        </w:rPr>
        <w:t xml:space="preserve"> </w:t>
      </w:r>
      <w:r w:rsidRPr="00AB367C">
        <w:rPr>
          <w:sz w:val="28"/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статьей 18</w:t>
        </w:r>
      </w:hyperlink>
      <w:r w:rsidRPr="00AB367C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B367C">
          <w:rPr>
            <w:rStyle w:val="a5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AB367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B45B71" w:rsidRPr="00AB367C" w:rsidRDefault="00B45B71" w:rsidP="002121D0">
      <w:pPr>
        <w:rPr>
          <w:sz w:val="28"/>
          <w:szCs w:val="28"/>
        </w:rPr>
      </w:pPr>
    </w:p>
    <w:p w:rsidR="00B45B71" w:rsidRPr="00AB367C" w:rsidRDefault="00B45B71" w:rsidP="002121D0">
      <w:pPr>
        <w:ind w:firstLine="720"/>
        <w:jc w:val="both"/>
        <w:rPr>
          <w:i/>
          <w:sz w:val="28"/>
          <w:szCs w:val="28"/>
        </w:rPr>
      </w:pPr>
      <w:r w:rsidRPr="00AB367C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услуг: </w:t>
      </w:r>
    </w:p>
    <w:p w:rsidR="00B45B71" w:rsidRPr="00AB367C" w:rsidRDefault="00B45B71" w:rsidP="005B48A1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B45B71" w:rsidRPr="00AB367C" w:rsidRDefault="00B45B71" w:rsidP="005B48A1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обеспечение разъяснений действующего законодательства и консультирование по вопросам налогообложения.</w:t>
      </w:r>
    </w:p>
    <w:p w:rsidR="00B45B71" w:rsidRPr="00AB367C" w:rsidRDefault="00B45B71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своевременности и оперативности выполнения поручений;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5B71" w:rsidRPr="00AB367C" w:rsidRDefault="00B45B71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45B71" w:rsidRPr="00AB367C" w:rsidRDefault="00B45B71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</w:p>
    <w:p w:rsidR="00B45B71" w:rsidRPr="00AB367C" w:rsidRDefault="00B45B71" w:rsidP="00BF3D26">
      <w:pPr>
        <w:rPr>
          <w:sz w:val="28"/>
          <w:szCs w:val="28"/>
        </w:rPr>
      </w:pPr>
    </w:p>
    <w:p w:rsidR="00B45B71" w:rsidRPr="00AB367C" w:rsidRDefault="00B45B71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AB367C">
        <w:rPr>
          <w:rFonts w:ascii="Times New Roman" w:hAnsi="Times New Roman"/>
          <w:sz w:val="28"/>
          <w:szCs w:val="28"/>
        </w:rPr>
        <w:t xml:space="preserve">Начальник </w:t>
      </w:r>
    </w:p>
    <w:p w:rsidR="00B45B71" w:rsidRPr="00AB367C" w:rsidRDefault="00B45B71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AB367C">
        <w:rPr>
          <w:rFonts w:ascii="Times New Roman" w:hAnsi="Times New Roman"/>
          <w:sz w:val="28"/>
          <w:szCs w:val="28"/>
        </w:rPr>
        <w:t xml:space="preserve">контрольно-аналитического отдела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B367C">
        <w:rPr>
          <w:rFonts w:ascii="Times New Roman" w:hAnsi="Times New Roman"/>
          <w:sz w:val="28"/>
          <w:szCs w:val="28"/>
        </w:rPr>
        <w:t xml:space="preserve"> _______________   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B45B71" w:rsidRPr="00AB367C" w:rsidRDefault="00B45B71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AB36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B45B71" w:rsidRPr="00AB367C" w:rsidRDefault="00B45B71" w:rsidP="00BF3D26">
      <w:pPr>
        <w:rPr>
          <w:sz w:val="28"/>
          <w:szCs w:val="28"/>
        </w:rPr>
      </w:pPr>
    </w:p>
    <w:p w:rsidR="00B45B71" w:rsidRPr="00AB367C" w:rsidRDefault="00B45B71" w:rsidP="00BF3D26">
      <w:pPr>
        <w:rPr>
          <w:sz w:val="28"/>
          <w:szCs w:val="28"/>
        </w:rPr>
      </w:pPr>
    </w:p>
    <w:p w:rsidR="00B45B71" w:rsidRPr="00AB367C" w:rsidRDefault="00B45B71" w:rsidP="00BF3D26">
      <w:pPr>
        <w:rPr>
          <w:sz w:val="28"/>
          <w:szCs w:val="28"/>
        </w:rPr>
      </w:pPr>
    </w:p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B45B71" w:rsidRDefault="00B45B71" w:rsidP="00BF3D26"/>
    <w:p w:rsidR="00064896" w:rsidRDefault="00064896" w:rsidP="00BF3D26"/>
    <w:p w:rsidR="00064896" w:rsidRDefault="00064896" w:rsidP="00BF3D26"/>
    <w:p w:rsidR="00064896" w:rsidRDefault="00064896" w:rsidP="00BF3D26"/>
    <w:p w:rsidR="00B45B71" w:rsidRDefault="00B45B71" w:rsidP="005B41FA">
      <w:pPr>
        <w:rPr>
          <w:rStyle w:val="a3"/>
        </w:rPr>
      </w:pPr>
      <w:bookmarkStart w:id="2" w:name="_GoBack"/>
      <w:bookmarkEnd w:id="2"/>
    </w:p>
    <w:p w:rsidR="00B45B71" w:rsidRDefault="00B45B71" w:rsidP="00BF3D26">
      <w:pPr>
        <w:ind w:firstLine="698"/>
        <w:jc w:val="right"/>
        <w:rPr>
          <w:rStyle w:val="a3"/>
        </w:rPr>
      </w:pPr>
    </w:p>
    <w:p w:rsidR="00B45B71" w:rsidRDefault="00B45B71" w:rsidP="00BF3D26"/>
    <w:p w:rsidR="00B45B71" w:rsidRDefault="00B45B71"/>
    <w:sectPr w:rsidR="00B45B71" w:rsidSect="00D156DF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8B9"/>
    <w:rsid w:val="00045CDA"/>
    <w:rsid w:val="000622E9"/>
    <w:rsid w:val="00064896"/>
    <w:rsid w:val="00076745"/>
    <w:rsid w:val="0008105E"/>
    <w:rsid w:val="000A2C1E"/>
    <w:rsid w:val="0010202E"/>
    <w:rsid w:val="00105497"/>
    <w:rsid w:val="00156F11"/>
    <w:rsid w:val="001718ED"/>
    <w:rsid w:val="0018739E"/>
    <w:rsid w:val="0019694F"/>
    <w:rsid w:val="001B3F9D"/>
    <w:rsid w:val="001D3CC9"/>
    <w:rsid w:val="001F15C3"/>
    <w:rsid w:val="0020683F"/>
    <w:rsid w:val="002121D0"/>
    <w:rsid w:val="00216CC2"/>
    <w:rsid w:val="0022390A"/>
    <w:rsid w:val="002502FC"/>
    <w:rsid w:val="00256DEF"/>
    <w:rsid w:val="002A7A96"/>
    <w:rsid w:val="002C49B5"/>
    <w:rsid w:val="002C6471"/>
    <w:rsid w:val="00303149"/>
    <w:rsid w:val="003038C1"/>
    <w:rsid w:val="003404E2"/>
    <w:rsid w:val="003425F7"/>
    <w:rsid w:val="00361BE8"/>
    <w:rsid w:val="0037436A"/>
    <w:rsid w:val="003A5B01"/>
    <w:rsid w:val="003B14E3"/>
    <w:rsid w:val="003F192A"/>
    <w:rsid w:val="00433490"/>
    <w:rsid w:val="00463973"/>
    <w:rsid w:val="00494478"/>
    <w:rsid w:val="0049549B"/>
    <w:rsid w:val="004970A2"/>
    <w:rsid w:val="00505E4C"/>
    <w:rsid w:val="00536361"/>
    <w:rsid w:val="00572F68"/>
    <w:rsid w:val="005956F5"/>
    <w:rsid w:val="00596E8F"/>
    <w:rsid w:val="005A28B9"/>
    <w:rsid w:val="005A79E8"/>
    <w:rsid w:val="005B41FA"/>
    <w:rsid w:val="005B48A1"/>
    <w:rsid w:val="005F18BB"/>
    <w:rsid w:val="00600EB1"/>
    <w:rsid w:val="00601943"/>
    <w:rsid w:val="00616B97"/>
    <w:rsid w:val="00623929"/>
    <w:rsid w:val="00624DC6"/>
    <w:rsid w:val="00662545"/>
    <w:rsid w:val="00675154"/>
    <w:rsid w:val="006848D6"/>
    <w:rsid w:val="00715A86"/>
    <w:rsid w:val="007177A4"/>
    <w:rsid w:val="007223B0"/>
    <w:rsid w:val="00744838"/>
    <w:rsid w:val="0075363F"/>
    <w:rsid w:val="0077125A"/>
    <w:rsid w:val="007833F8"/>
    <w:rsid w:val="00792D4F"/>
    <w:rsid w:val="007A2F49"/>
    <w:rsid w:val="007A3E55"/>
    <w:rsid w:val="007F1F1E"/>
    <w:rsid w:val="00830C94"/>
    <w:rsid w:val="008340DE"/>
    <w:rsid w:val="00851113"/>
    <w:rsid w:val="00852821"/>
    <w:rsid w:val="008B305C"/>
    <w:rsid w:val="008C2283"/>
    <w:rsid w:val="008C6C50"/>
    <w:rsid w:val="008C78E9"/>
    <w:rsid w:val="008F2E12"/>
    <w:rsid w:val="00915F25"/>
    <w:rsid w:val="009243D5"/>
    <w:rsid w:val="0094053A"/>
    <w:rsid w:val="009470B3"/>
    <w:rsid w:val="009766E6"/>
    <w:rsid w:val="00977C1F"/>
    <w:rsid w:val="00980389"/>
    <w:rsid w:val="00995423"/>
    <w:rsid w:val="00997935"/>
    <w:rsid w:val="009F54EA"/>
    <w:rsid w:val="009F5BA3"/>
    <w:rsid w:val="00A074AD"/>
    <w:rsid w:val="00A46817"/>
    <w:rsid w:val="00A475C6"/>
    <w:rsid w:val="00A54202"/>
    <w:rsid w:val="00A64521"/>
    <w:rsid w:val="00A73F5F"/>
    <w:rsid w:val="00AA1941"/>
    <w:rsid w:val="00AA49A9"/>
    <w:rsid w:val="00AB2F87"/>
    <w:rsid w:val="00AB367C"/>
    <w:rsid w:val="00AC6D90"/>
    <w:rsid w:val="00B45B71"/>
    <w:rsid w:val="00B6046E"/>
    <w:rsid w:val="00B77A2B"/>
    <w:rsid w:val="00BA3734"/>
    <w:rsid w:val="00BC5BBA"/>
    <w:rsid w:val="00BF0BF1"/>
    <w:rsid w:val="00BF3D26"/>
    <w:rsid w:val="00C07E6E"/>
    <w:rsid w:val="00C13650"/>
    <w:rsid w:val="00C22B12"/>
    <w:rsid w:val="00C5265B"/>
    <w:rsid w:val="00C9547C"/>
    <w:rsid w:val="00CB5127"/>
    <w:rsid w:val="00CD7E3F"/>
    <w:rsid w:val="00D156DF"/>
    <w:rsid w:val="00D252EF"/>
    <w:rsid w:val="00DD0189"/>
    <w:rsid w:val="00E03431"/>
    <w:rsid w:val="00E03FB5"/>
    <w:rsid w:val="00E20B08"/>
    <w:rsid w:val="00E42AB9"/>
    <w:rsid w:val="00E97828"/>
    <w:rsid w:val="00EB7EF3"/>
    <w:rsid w:val="00F032B4"/>
    <w:rsid w:val="00F33AC6"/>
    <w:rsid w:val="00F508F7"/>
    <w:rsid w:val="00F567BC"/>
    <w:rsid w:val="00F7029D"/>
    <w:rsid w:val="00F76806"/>
    <w:rsid w:val="00FA4A23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538E0C-E564-464C-ABFD-EF27C347E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D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3D2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BF3D26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BF3D26"/>
    <w:rPr>
      <w:b/>
      <w:color w:val="008000"/>
    </w:rPr>
  </w:style>
  <w:style w:type="paragraph" w:customStyle="1" w:styleId="a6">
    <w:name w:val="Таблицы (моноширинный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99"/>
    <w:qFormat/>
    <w:rsid w:val="00BF3D26"/>
    <w:rPr>
      <w:sz w:val="22"/>
      <w:szCs w:val="22"/>
      <w:lang w:val="en-US"/>
    </w:rPr>
  </w:style>
  <w:style w:type="character" w:customStyle="1" w:styleId="a8">
    <w:name w:val="Без интервала Знак"/>
    <w:link w:val="a7"/>
    <w:uiPriority w:val="99"/>
    <w:locked/>
    <w:rsid w:val="00BF3D26"/>
    <w:rPr>
      <w:sz w:val="22"/>
      <w:lang w:val="en-US"/>
    </w:rPr>
  </w:style>
  <w:style w:type="paragraph" w:styleId="a9">
    <w:name w:val="List Paragraph"/>
    <w:basedOn w:val="a"/>
    <w:link w:val="aa"/>
    <w:uiPriority w:val="99"/>
    <w:qFormat/>
    <w:rsid w:val="00BF3D26"/>
    <w:pPr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aa">
    <w:name w:val="Абзац списка Знак"/>
    <w:link w:val="a9"/>
    <w:uiPriority w:val="99"/>
    <w:locked/>
    <w:rsid w:val="00BF3D26"/>
    <w:rPr>
      <w:rFonts w:ascii="Times New Roman" w:hAnsi="Times New Roman"/>
      <w:sz w:val="24"/>
      <w:lang w:val="en-US"/>
    </w:rPr>
  </w:style>
  <w:style w:type="paragraph" w:customStyle="1" w:styleId="ConsPlusNormal">
    <w:name w:val="ConsPlusNormal"/>
    <w:link w:val="ConsPlusNormal0"/>
    <w:uiPriority w:val="99"/>
    <w:rsid w:val="00BF3D26"/>
    <w:pPr>
      <w:autoSpaceDE w:val="0"/>
      <w:autoSpaceDN w:val="0"/>
      <w:adjustRightInd w:val="0"/>
      <w:jc w:val="both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BF3D26"/>
    <w:rPr>
      <w:rFonts w:ascii="Arial" w:hAnsi="Arial"/>
      <w:sz w:val="22"/>
      <w:lang w:eastAsia="ru-RU"/>
    </w:rPr>
  </w:style>
  <w:style w:type="paragraph" w:styleId="ab">
    <w:name w:val="Balloon Text"/>
    <w:basedOn w:val="a"/>
    <w:link w:val="ac"/>
    <w:uiPriority w:val="99"/>
    <w:rsid w:val="009F54EA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37436A"/>
    <w:rPr>
      <w:rFonts w:ascii="Times New Roman" w:hAnsi="Times New Roman" w:cs="Times New Roman"/>
      <w:sz w:val="2"/>
    </w:rPr>
  </w:style>
  <w:style w:type="character" w:customStyle="1" w:styleId="ac">
    <w:name w:val="Текст выноски Знак"/>
    <w:link w:val="ab"/>
    <w:uiPriority w:val="99"/>
    <w:locked/>
    <w:rsid w:val="009F54EA"/>
    <w:rPr>
      <w:rFonts w:ascii="Tahoma" w:hAnsi="Tahoma"/>
      <w:sz w:val="16"/>
      <w:lang w:val="ru-RU"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4EA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9F54EA"/>
    <w:pPr>
      <w:spacing w:line="360" w:lineRule="auto"/>
      <w:ind w:left="720" w:firstLine="709"/>
      <w:jc w:val="both"/>
    </w:pPr>
    <w:rPr>
      <w:rFonts w:eastAsia="Calibri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2989</Words>
  <Characters>17039</Characters>
  <Application>Microsoft Office Word</Application>
  <DocSecurity>0</DocSecurity>
  <Lines>141</Lines>
  <Paragraphs>39</Paragraphs>
  <ScaleCrop>false</ScaleCrop>
  <Company/>
  <LinksUpToDate>false</LinksUpToDate>
  <CharactersWithSpaces>19989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Марина Николаевна</dc:creator>
  <cp:keywords/>
  <dc:description/>
  <cp:lastModifiedBy>Дадаева Лайла Хасановна</cp:lastModifiedBy>
  <cp:revision>30</cp:revision>
  <dcterms:created xsi:type="dcterms:W3CDTF">2017-08-01T07:24:00Z</dcterms:created>
  <dcterms:modified xsi:type="dcterms:W3CDTF">2019-01-30T12:52:00Z</dcterms:modified>
</cp:coreProperties>
</file>